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70" w:rsidRDefault="00D5226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189230</wp:posOffset>
                </wp:positionV>
                <wp:extent cx="336486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8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670" w:rsidRDefault="00490670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76.05pt;margin-top:14.9pt;width:264.95pt;height:15.8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" filled="f" stroked="f">
                <v:textbox inset="0,0,0,0">
                  <w:txbxContent>
                    <w:p w:rsidR="00490670" w:rsidRDefault="00490670">
                      <w:pPr>
                        <w:pStyle w:val="20"/>
                        <w:shd w:val="clear" w:color="auto" w:fill="auto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90670" w:rsidRDefault="00490670">
      <w:pPr>
        <w:pStyle w:val="20"/>
        <w:shd w:val="clear" w:color="auto" w:fill="auto"/>
        <w:spacing w:after="560"/>
        <w:rPr>
          <w:b w:val="0"/>
          <w:bCs w:val="0"/>
        </w:rPr>
      </w:pPr>
    </w:p>
    <w:p w:rsidR="00704C0D" w:rsidRDefault="00704C0D">
      <w:pPr>
        <w:pStyle w:val="20"/>
        <w:shd w:val="clear" w:color="auto" w:fill="auto"/>
        <w:spacing w:after="560"/>
        <w:rPr>
          <w:b w:val="0"/>
          <w:bCs w:val="0"/>
        </w:rPr>
      </w:pPr>
    </w:p>
    <w:p w:rsidR="00704C0D" w:rsidRDefault="00704C0D">
      <w:pPr>
        <w:pStyle w:val="20"/>
        <w:shd w:val="clear" w:color="auto" w:fill="auto"/>
        <w:spacing w:after="560"/>
      </w:pPr>
    </w:p>
    <w:p w:rsidR="00490670" w:rsidRDefault="00D5226D">
      <w:pPr>
        <w:pStyle w:val="1"/>
        <w:shd w:val="clear" w:color="auto" w:fill="auto"/>
        <w:spacing w:after="320"/>
        <w:ind w:firstLine="0"/>
        <w:jc w:val="center"/>
      </w:pPr>
      <w:bookmarkStart w:id="0" w:name="_GoBack"/>
      <w:r>
        <w:rPr>
          <w:b/>
          <w:bCs/>
        </w:rPr>
        <w:t>О внесении изменений в приказ Министерства здравоохранения</w:t>
      </w:r>
      <w:r>
        <w:rPr>
          <w:b/>
          <w:bCs/>
        </w:rPr>
        <w:br/>
        <w:t xml:space="preserve">Свердловской области от 18.09.2015 </w:t>
      </w:r>
      <w:r>
        <w:rPr>
          <w:b/>
          <w:bCs/>
          <w:lang w:val="en-US" w:eastAsia="en-US" w:bidi="en-US"/>
        </w:rPr>
        <w:t>N</w:t>
      </w:r>
      <w:r w:rsidRPr="00704C0D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1382-п </w:t>
      </w:r>
      <w:bookmarkEnd w:id="0"/>
      <w:r>
        <w:rPr>
          <w:b/>
          <w:bCs/>
        </w:rPr>
        <w:t>«Об утверждении размеров</w:t>
      </w:r>
      <w:r>
        <w:rPr>
          <w:b/>
          <w:bCs/>
        </w:rPr>
        <w:br/>
        <w:t>выплат компенсационного и стимулирующего характера в</w:t>
      </w:r>
      <w:r>
        <w:rPr>
          <w:b/>
          <w:bCs/>
        </w:rPr>
        <w:br/>
        <w:t>государственных учреждениях здравоохранения Свердловской области»</w:t>
      </w:r>
    </w:p>
    <w:p w:rsidR="00490670" w:rsidRDefault="00D5226D">
      <w:pPr>
        <w:pStyle w:val="1"/>
        <w:shd w:val="clear" w:color="auto" w:fill="auto"/>
        <w:ind w:firstLine="740"/>
        <w:jc w:val="both"/>
      </w:pPr>
      <w:r>
        <w:t>В целях совершенствования систем оплаты труда в соответствии с Трудовым кодексом Российской Федерации, ре</w:t>
      </w:r>
      <w:r>
        <w:t xml:space="preserve">ализации Закона Свердловской области от 20 июля 2015 года </w:t>
      </w:r>
      <w:r>
        <w:rPr>
          <w:lang w:val="en-US" w:eastAsia="en-US" w:bidi="en-US"/>
        </w:rPr>
        <w:t>N</w:t>
      </w:r>
      <w:r w:rsidRPr="00704C0D">
        <w:rPr>
          <w:lang w:eastAsia="en-US" w:bidi="en-US"/>
        </w:rPr>
        <w:t xml:space="preserve">° </w:t>
      </w:r>
      <w:r>
        <w:t xml:space="preserve">94-03 «Об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</w:t>
      </w:r>
      <w:r>
        <w:t>области, государственных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в государственной собственности Свердловской области»</w:t>
      </w:r>
    </w:p>
    <w:p w:rsidR="00490670" w:rsidRDefault="00D5226D">
      <w:pPr>
        <w:pStyle w:val="1"/>
        <w:shd w:val="clear" w:color="auto" w:fill="auto"/>
        <w:ind w:firstLine="0"/>
      </w:pPr>
      <w:r>
        <w:rPr>
          <w:b/>
          <w:bCs/>
        </w:rPr>
        <w:t>ПРИКАЗЫВАЮ:</w:t>
      </w:r>
    </w:p>
    <w:p w:rsidR="00490670" w:rsidRDefault="00D5226D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ind w:firstLine="740"/>
        <w:jc w:val="both"/>
      </w:pPr>
      <w:r>
        <w:t>Внести следующее изменение в приказ Министерства здравоохранения Свердловской области от 18.09.2015 № 1382-п «Об утверждении размеров выплат компенсационного и стимулирующего характера в государственных учреждениях здравоохранения Свердловской области» («О</w:t>
      </w:r>
      <w:r>
        <w:t xml:space="preserve">фициальный интернет-портал правовой информации Свердловской области» </w:t>
      </w:r>
      <w:r w:rsidRPr="00704C0D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704C0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704C0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704C0D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04C0D">
        <w:rPr>
          <w:lang w:eastAsia="en-US" w:bidi="en-US"/>
        </w:rPr>
        <w:t xml:space="preserve">) </w:t>
      </w:r>
      <w:r>
        <w:t xml:space="preserve">2015, 8 октября, </w:t>
      </w:r>
      <w:r>
        <w:rPr>
          <w:lang w:val="en-US" w:eastAsia="en-US" w:bidi="en-US"/>
        </w:rPr>
        <w:t>N</w:t>
      </w:r>
      <w:r w:rsidRPr="00704C0D">
        <w:rPr>
          <w:lang w:eastAsia="en-US" w:bidi="en-US"/>
        </w:rPr>
        <w:t xml:space="preserve">° </w:t>
      </w:r>
      <w:r>
        <w:t xml:space="preserve">5928), с изменениями, внесенными приказом Министерства здравоохранения Свердловской области от 24.12.2015 </w:t>
      </w:r>
      <w:r>
        <w:t>№ 2293-п (далее - приказ Министерства здравоохранения Свердловской области от 18.09.2015 № 1382-п):</w:t>
      </w:r>
    </w:p>
    <w:p w:rsidR="00490670" w:rsidRDefault="00D5226D">
      <w:pPr>
        <w:pStyle w:val="1"/>
        <w:shd w:val="clear" w:color="auto" w:fill="auto"/>
        <w:ind w:left="1080" w:firstLine="0"/>
      </w:pPr>
      <w:r>
        <w:t>пункт 3 исключить.</w:t>
      </w:r>
    </w:p>
    <w:p w:rsidR="00490670" w:rsidRDefault="00D5226D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ind w:firstLine="740"/>
        <w:jc w:val="both"/>
      </w:pPr>
      <w:r>
        <w:t>Внести в размеры выплат компенсационного и стимулирующего характера в государственных учреждениях здравоохранения Свердловской области, у</w:t>
      </w:r>
      <w:r>
        <w:t>твержденные приказом Министерства здравоохранения Свердловской области от 18.09.2015 № 1382-п, следующие изменения:</w:t>
      </w:r>
    </w:p>
    <w:p w:rsidR="00490670" w:rsidRDefault="00D5226D">
      <w:pPr>
        <w:pStyle w:val="a5"/>
        <w:shd w:val="clear" w:color="auto" w:fill="auto"/>
        <w:ind w:left="701"/>
      </w:pPr>
      <w:r>
        <w:t>1) в пункте 3 таблицу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154"/>
        <w:gridCol w:w="4560"/>
        <w:gridCol w:w="1421"/>
      </w:tblGrid>
      <w:tr w:rsidR="00490670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t>№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t>Наименование учреждения, структурного подразделения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C0D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t>Должности (специальности, категор</w:t>
            </w:r>
            <w:r>
              <w:t>ии работников)</w:t>
            </w:r>
          </w:p>
          <w:p w:rsidR="00704C0D" w:rsidRPr="00704C0D" w:rsidRDefault="00704C0D" w:rsidP="00704C0D"/>
          <w:p w:rsidR="00704C0D" w:rsidRPr="00704C0D" w:rsidRDefault="00704C0D" w:rsidP="00704C0D"/>
          <w:p w:rsidR="00704C0D" w:rsidRPr="00704C0D" w:rsidRDefault="00704C0D" w:rsidP="00704C0D"/>
          <w:p w:rsidR="00704C0D" w:rsidRPr="00704C0D" w:rsidRDefault="00704C0D" w:rsidP="00704C0D"/>
          <w:p w:rsidR="00704C0D" w:rsidRPr="00704C0D" w:rsidRDefault="00704C0D" w:rsidP="00704C0D"/>
          <w:p w:rsidR="00704C0D" w:rsidRPr="00704C0D" w:rsidRDefault="00704C0D" w:rsidP="00704C0D"/>
          <w:p w:rsidR="00490670" w:rsidRPr="00704C0D" w:rsidRDefault="00490670" w:rsidP="00704C0D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  <w:jc w:val="center"/>
            </w:pPr>
            <w:r>
              <w:t>Размер повышения к окладу, процентов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  <w:jc w:val="center"/>
            </w:pPr>
            <w:r>
              <w:t>1. Медицинские работники, участвующие в оказании психиатрической помощи</w:t>
            </w:r>
          </w:p>
        </w:tc>
      </w:tr>
    </w:tbl>
    <w:p w:rsidR="00490670" w:rsidRDefault="00D522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149"/>
        <w:gridCol w:w="4565"/>
        <w:gridCol w:w="1430"/>
      </w:tblGrid>
      <w:tr w:rsidR="00490670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lastRenderedPageBreak/>
              <w:t>1.1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</w:pPr>
            <w:r>
              <w:t xml:space="preserve">Психиатрические учреждения здравоохранения, структурные подразделения (в том числе отделения, кабинеты, бригады скорой </w:t>
            </w:r>
            <w:r>
              <w:t>медицинской помощи) иных учреждений здравоохранения, оказывающие психиатрическую помощь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70" w:rsidRDefault="00D5226D">
            <w:pPr>
              <w:pStyle w:val="a7"/>
              <w:shd w:val="clear" w:color="auto" w:fill="auto"/>
            </w:pPr>
            <w:r>
              <w:t>Врач, в том числе руководитель учреждения и его заместители-врачи, руководитель структурного подразделения (врач-специалист), средний и младший медицинский персонал (кр</w:t>
            </w:r>
            <w:r>
              <w:t>оме медицинского статистика), медицинский психолог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40"/>
              <w:jc w:val="center"/>
            </w:pPr>
            <w:r>
              <w:t>25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80"/>
              <w:jc w:val="center"/>
            </w:pPr>
            <w:r>
              <w:t>1.2</w:t>
            </w:r>
          </w:p>
        </w:tc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70" w:rsidRDefault="00490670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70" w:rsidRDefault="00D5226D">
            <w:pPr>
              <w:pStyle w:val="a7"/>
              <w:shd w:val="clear" w:color="auto" w:fill="auto"/>
            </w:pPr>
            <w:r>
              <w:t xml:space="preserve">Врач клинической лабораторной диагностики, врач-лаборант (в том числе руководитель лаборатории), лаборант, медицинский лабораторный техник (фельдшер-лаборант), санитар лаборатории, биолог, </w:t>
            </w:r>
            <w:r>
              <w:t>врач-диетолог, главная медицинская сестра, медицинская сестра диетическая, медицинский регистратор, сестра-хозяйка при условии непосредственного контакта с психически больными пациентами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15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80"/>
              <w:jc w:val="center"/>
            </w:pPr>
            <w:r>
              <w:t>1.3</w:t>
            </w:r>
          </w:p>
        </w:tc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70" w:rsidRDefault="00490670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</w:pPr>
            <w:r>
              <w:t xml:space="preserve">Врачи, средний и младший персонал выездной бригады станций </w:t>
            </w:r>
            <w:r>
              <w:t>(отделений) скорой медицинской помощи, в должностные обязанности которых входит оказание психиатрической медицинской помощи и перевозка психически больных пациентов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15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  <w:jc w:val="center"/>
            </w:pPr>
            <w:r>
              <w:t>2. Медицинские работники, участвующие в оказании противотуберкулезной помощи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2.1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</w:pPr>
            <w:r>
              <w:t>Туберкулезные (противотуберкулезные) учреждения здравоохранения, структурные подразделения (в том числе отделения, кабинеты) иных учреждений здравоохранения, оказывающие противотуберкулезную помощь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70" w:rsidRDefault="00D5226D">
            <w:pPr>
              <w:pStyle w:val="a7"/>
              <w:shd w:val="clear" w:color="auto" w:fill="auto"/>
            </w:pPr>
            <w:r>
              <w:t>Врач, в том числе руководитель учреждения и его заместител</w:t>
            </w:r>
            <w:r>
              <w:t>и-врачи, руководитель структурного подразделения (врач-специалист), средний медицинский персонал, младший медицинский персонал, медицинский психолог, в трудовые (должностные) обязанности которых входит непосредственное участие в оказании противотуберкулезн</w:t>
            </w:r>
            <w:r>
              <w:t>ой помощи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30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  <w:jc w:val="center"/>
            </w:pPr>
            <w:r>
              <w:t>3. Медицинские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3.1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</w:pPr>
            <w:r>
              <w:t xml:space="preserve">Г </w:t>
            </w:r>
            <w:proofErr w:type="spellStart"/>
            <w:r>
              <w:t>осударственное</w:t>
            </w:r>
            <w:proofErr w:type="spellEnd"/>
            <w:r>
              <w:t xml:space="preserve"> автономное учреждение здравоохранения </w:t>
            </w:r>
            <w:r>
              <w:t>Свердловской области «Свердловский областной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</w:pPr>
            <w:r>
              <w:t>Врач, в том числе руководитель учреждения и его заместители-врачи, руководитель структурного подразделения (врач-специалист), средний медицинский персонал, осуществляющие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t>60</w:t>
            </w:r>
          </w:p>
        </w:tc>
      </w:tr>
    </w:tbl>
    <w:p w:rsidR="00490670" w:rsidRDefault="00D5226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149"/>
        <w:gridCol w:w="4560"/>
        <w:gridCol w:w="1416"/>
      </w:tblGrid>
      <w:tr w:rsidR="00490670">
        <w:tblPrEx>
          <w:tblCellMar>
            <w:top w:w="0" w:type="dxa"/>
            <w:bottom w:w="0" w:type="dxa"/>
          </w:tblCellMar>
        </w:tblPrEx>
        <w:trPr>
          <w:trHeight w:hRule="exact" w:val="27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70" w:rsidRDefault="00D5226D">
            <w:pPr>
              <w:pStyle w:val="a7"/>
              <w:shd w:val="clear" w:color="auto" w:fill="auto"/>
            </w:pPr>
            <w:r>
              <w:t xml:space="preserve">центр профилактики и борьбы со </w:t>
            </w:r>
            <w:r>
              <w:t>СПИД», структурные подразделения, в том числе отделения, кабинеты иных учреждений здравоохранения, оказывающих медицинскую помощь ВИЧ- инфицированным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</w:pPr>
            <w:r>
              <w:t>диагностику, лечение ВИЧ- инфицированных, младший медицинский персонал, медицинский психолог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80"/>
              <w:jc w:val="center"/>
            </w:pPr>
            <w:r>
              <w:t>3.2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</w:pPr>
            <w:r>
              <w:t>Лаборатории (отделы, отделения, группы), осуществляющие лабораторную диагностику ВИЧ-инфекции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70" w:rsidRDefault="00D5226D">
            <w:pPr>
              <w:pStyle w:val="a7"/>
              <w:shd w:val="clear" w:color="auto" w:fill="auto"/>
            </w:pPr>
            <w:r>
              <w:t xml:space="preserve">Врач клинической лабораторной диагностики (в том числе руководитель подразделения), врач-лаборант, лаборант, медицинский лабораторный техник (фельдшер-лаборант), </w:t>
            </w:r>
            <w:r>
              <w:t>санитар лаборатории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20"/>
              <w:jc w:val="center"/>
            </w:pPr>
            <w:r>
              <w:t>60</w:t>
            </w:r>
          </w:p>
        </w:tc>
      </w:tr>
      <w:tr w:rsidR="00490670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80"/>
              <w:jc w:val="center"/>
            </w:pPr>
            <w:r>
              <w:t>3.3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70" w:rsidRDefault="00490670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70" w:rsidRDefault="00D5226D">
            <w:pPr>
              <w:pStyle w:val="a7"/>
              <w:shd w:val="clear" w:color="auto" w:fill="auto"/>
            </w:pPr>
            <w:r>
              <w:t>Медицинские работники, работа которых связана с материалами, содержащими вирус иммунодефицита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70" w:rsidRDefault="00D5226D">
            <w:pPr>
              <w:pStyle w:val="a7"/>
              <w:shd w:val="clear" w:color="auto" w:fill="auto"/>
              <w:spacing w:before="100"/>
              <w:jc w:val="center"/>
            </w:pPr>
            <w:r>
              <w:t>60</w:t>
            </w:r>
          </w:p>
        </w:tc>
      </w:tr>
    </w:tbl>
    <w:p w:rsidR="00490670" w:rsidRDefault="00490670">
      <w:pPr>
        <w:spacing w:after="299" w:line="1" w:lineRule="exact"/>
      </w:pPr>
    </w:p>
    <w:p w:rsidR="00490670" w:rsidRDefault="00D5226D">
      <w:pPr>
        <w:pStyle w:val="1"/>
        <w:shd w:val="clear" w:color="auto" w:fill="auto"/>
        <w:ind w:firstLine="720"/>
        <w:jc w:val="both"/>
      </w:pPr>
      <w:r>
        <w:t>2) дополнить пунктом 12 следующего содержания:</w:t>
      </w:r>
    </w:p>
    <w:p w:rsidR="00490670" w:rsidRDefault="00D5226D">
      <w:pPr>
        <w:pStyle w:val="1"/>
        <w:shd w:val="clear" w:color="auto" w:fill="auto"/>
        <w:ind w:firstLine="720"/>
        <w:jc w:val="both"/>
      </w:pPr>
      <w:r>
        <w:t>«12. Положениями об оплате труда работников учреждений предусматривается</w:t>
      </w:r>
      <w:r>
        <w:t xml:space="preserve"> установление отдельным категориям медицинских работников выплат стимулирующего характера за увеличение объема выполняемой работы в периоды подъема заболеваемости, в том числе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490670" w:rsidRDefault="00D5226D">
      <w:pPr>
        <w:pStyle w:val="1"/>
        <w:shd w:val="clear" w:color="auto" w:fill="auto"/>
        <w:ind w:firstLine="720"/>
        <w:jc w:val="both"/>
      </w:pPr>
      <w:r>
        <w:t>Стимулирующие выплаты устанавливаются в процента</w:t>
      </w:r>
      <w:r>
        <w:t>х к окладу (должностному окладу) в следующих размерах:</w:t>
      </w:r>
    </w:p>
    <w:p w:rsidR="00490670" w:rsidRDefault="00D5226D">
      <w:pPr>
        <w:pStyle w:val="1"/>
        <w:shd w:val="clear" w:color="auto" w:fill="auto"/>
        <w:ind w:firstLine="720"/>
        <w:jc w:val="both"/>
      </w:pPr>
      <w:r>
        <w:t>фельдшеры (медицинские сестры) по приему вызовов и передаче их выездным бригадам - 30 процентов;</w:t>
      </w:r>
    </w:p>
    <w:p w:rsidR="00490670" w:rsidRDefault="00D5226D">
      <w:pPr>
        <w:pStyle w:val="1"/>
        <w:shd w:val="clear" w:color="auto" w:fill="auto"/>
        <w:ind w:firstLine="720"/>
        <w:jc w:val="both"/>
      </w:pPr>
      <w:r>
        <w:t>старшие врачи - 20 процентов.</w:t>
      </w:r>
    </w:p>
    <w:p w:rsidR="00490670" w:rsidRDefault="00D5226D">
      <w:pPr>
        <w:pStyle w:val="1"/>
        <w:shd w:val="clear" w:color="auto" w:fill="auto"/>
        <w:ind w:firstLine="720"/>
        <w:jc w:val="both"/>
      </w:pPr>
      <w:r>
        <w:t>Периоды подъема заболеваемости устанавливаются локальным нормативным актом</w:t>
      </w:r>
      <w:r>
        <w:t xml:space="preserve"> учреждения.».</w:t>
      </w:r>
    </w:p>
    <w:p w:rsidR="00490670" w:rsidRDefault="00D5226D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r>
        <w:t xml:space="preserve">Настоящий приказ разместить (опубликовать) на «Официальном интернет-портале правовой информации Свердловской области» </w:t>
      </w:r>
      <w:r w:rsidRPr="00704C0D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704C0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704C0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704C0D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04C0D">
        <w:rPr>
          <w:lang w:eastAsia="en-US" w:bidi="en-US"/>
        </w:rPr>
        <w:t>).</w:t>
      </w:r>
    </w:p>
    <w:p w:rsidR="00490670" w:rsidRDefault="00D5226D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</w:pPr>
      <w:r>
        <w:t xml:space="preserve">Копию настоящего приказа направить в семидневный срок в </w:t>
      </w:r>
      <w:r>
        <w:t>Главное управление Министерства юстиции Российской Федерации по Свердловской области, а также в Прокуратуру Свердловской области</w:t>
      </w:r>
      <w:r>
        <w:t>.</w:t>
      </w:r>
    </w:p>
    <w:p w:rsidR="00490670" w:rsidRDefault="00D5226D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spacing w:after="620"/>
        <w:ind w:firstLine="720"/>
        <w:jc w:val="both"/>
      </w:pPr>
      <w:r>
        <w:t xml:space="preserve">Контроль за исполнением приказа возложить на исполняющего обязанности заместителя Министра здравоохранения Свердловской </w:t>
      </w:r>
      <w:r>
        <w:t xml:space="preserve">области М.В. </w:t>
      </w:r>
      <w:proofErr w:type="spellStart"/>
      <w:r>
        <w:t>Колетову</w:t>
      </w:r>
      <w:proofErr w:type="spellEnd"/>
      <w:r>
        <w:t>.</w:t>
      </w:r>
    </w:p>
    <w:p w:rsidR="00490670" w:rsidRDefault="00D5226D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6078220</wp:posOffset>
                </wp:positionH>
                <wp:positionV relativeFrom="paragraph">
                  <wp:posOffset>203200</wp:posOffset>
                </wp:positionV>
                <wp:extent cx="981710" cy="2349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670" w:rsidRDefault="00D5226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А.А. Карлов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8.60000000000002pt;margin-top:16.pt;width:77.299999999999997pt;height:18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Карлов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Министр здравоохранения</w:t>
      </w:r>
    </w:p>
    <w:p w:rsidR="00490670" w:rsidRDefault="00D5226D">
      <w:pPr>
        <w:pStyle w:val="1"/>
        <w:shd w:val="clear" w:color="auto" w:fill="auto"/>
        <w:spacing w:after="140"/>
        <w:ind w:firstLine="0"/>
      </w:pPr>
      <w:r>
        <w:t>Свердловской области</w:t>
      </w:r>
    </w:p>
    <w:sectPr w:rsidR="0049067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76" w:right="590" w:bottom="1319" w:left="142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6D" w:rsidRDefault="00D5226D">
      <w:r>
        <w:separator/>
      </w:r>
    </w:p>
  </w:endnote>
  <w:endnote w:type="continuationSeparator" w:id="0">
    <w:p w:rsidR="00D5226D" w:rsidRDefault="00D5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0" w:rsidRDefault="0049067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0" w:rsidRDefault="00D522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1663065</wp:posOffset>
              </wp:positionH>
              <wp:positionV relativeFrom="page">
                <wp:posOffset>10452735</wp:posOffset>
              </wp:positionV>
              <wp:extent cx="4389120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91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0670" w:rsidRDefault="00490670">
                          <w:pPr>
                            <w:pStyle w:val="22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704C0D" w:rsidRDefault="00704C0D">
                          <w:pPr>
                            <w:pStyle w:val="22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130.95pt;margin-top:823.05pt;width:345.6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" filled="f" stroked="f">
              <v:textbox style="mso-fit-shape-to-text:t" inset="0,0,0,0">
                <w:txbxContent>
                  <w:p w:rsidR="00490670" w:rsidRDefault="00490670">
                    <w:pPr>
                      <w:pStyle w:val="22"/>
                      <w:shd w:val="clear" w:color="auto" w:fill="auto"/>
                      <w:rPr>
                        <w:sz w:val="15"/>
                        <w:szCs w:val="15"/>
                      </w:rPr>
                    </w:pPr>
                  </w:p>
                  <w:p w:rsidR="00704C0D" w:rsidRDefault="00704C0D">
                    <w:pPr>
                      <w:pStyle w:val="22"/>
                      <w:shd w:val="clear" w:color="auto" w:fill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6D" w:rsidRDefault="00D5226D"/>
  </w:footnote>
  <w:footnote w:type="continuationSeparator" w:id="0">
    <w:p w:rsidR="00D5226D" w:rsidRDefault="00D52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0" w:rsidRDefault="00D522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3971925</wp:posOffset>
              </wp:positionH>
              <wp:positionV relativeFrom="page">
                <wp:posOffset>447040</wp:posOffset>
              </wp:positionV>
              <wp:extent cx="6731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0670" w:rsidRDefault="00D5226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04C0D" w:rsidRPr="00704C0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12.75pt;margin-top:35.2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" filled="f" stroked="f">
              <v:textbox style="mso-fit-shape-to-text:t" inset="0,0,0,0">
                <w:txbxContent>
                  <w:p w:rsidR="00490670" w:rsidRDefault="00D5226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04C0D" w:rsidRPr="00704C0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70" w:rsidRDefault="0049067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F4"/>
    <w:multiLevelType w:val="multilevel"/>
    <w:tmpl w:val="B896F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70"/>
    <w:rsid w:val="00490670"/>
    <w:rsid w:val="00704C0D"/>
    <w:rsid w:val="00D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2136"/>
  <w15:docId w15:val="{EC25ACC0-5985-4231-90A2-D47A7CC0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04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C0D"/>
    <w:rPr>
      <w:color w:val="000000"/>
    </w:rPr>
  </w:style>
  <w:style w:type="paragraph" w:styleId="aa">
    <w:name w:val="footer"/>
    <w:basedOn w:val="a"/>
    <w:link w:val="ab"/>
    <w:uiPriority w:val="99"/>
    <w:unhideWhenUsed/>
    <w:rsid w:val="00704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4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SKM_458e22021106490</vt:lpstr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SKM_458e22021106490</dc:title>
  <dc:subject/>
  <dc:creator>Топоркова Екатерина Николаевна</dc:creator>
  <cp:keywords/>
  <cp:lastModifiedBy>Топоркова Екатерина Николаевна</cp:lastModifiedBy>
  <cp:revision>2</cp:revision>
  <dcterms:created xsi:type="dcterms:W3CDTF">2022-12-28T07:37:00Z</dcterms:created>
  <dcterms:modified xsi:type="dcterms:W3CDTF">2022-12-28T07:37:00Z</dcterms:modified>
</cp:coreProperties>
</file>